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Semantic Data Normal Forms: A Framework for Embedding-Native Schema Integrity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Abstract</w:t>
      </w:r>
      <w:r w:rsidDel="00000000" w:rsidR="00000000" w:rsidRPr="00000000">
        <w:rPr>
          <w:rFonts w:ascii="Google Sans Text" w:cs="Google Sans Text" w:eastAsia="Google Sans Text" w:hAnsi="Google Sans Text"/>
          <w:color w:val="1f1f1f"/>
          <w:rtl w:val="0"/>
        </w:rPr>
        <w:t xml:space="preserve">—As data management shifts from rigid relational structures to AI-native embedding substrates, traditional normalization theories (e.g., Boyce-Codd Normal Form) fail to address the stochasticity and semantic drift inherent in vector spaces. This paper introduces </w:t>
      </w:r>
      <w:r w:rsidDel="00000000" w:rsidR="00000000" w:rsidRPr="00000000">
        <w:rPr>
          <w:rFonts w:ascii="Google Sans Text" w:cs="Google Sans Text" w:eastAsia="Google Sans Text" w:hAnsi="Google Sans Text"/>
          <w:b w:val="1"/>
          <w:bCs w:val="1"/>
          <w:color w:val="1f1f1f"/>
          <w:rtl w:val="0"/>
        </w:rPr>
        <w:t xml:space="preserve">Semantic Data Normal Forms (SDNF)</w:t>
      </w:r>
      <w:r w:rsidDel="00000000" w:rsidR="00000000" w:rsidRPr="00000000">
        <w:rPr>
          <w:rFonts w:ascii="Google Sans Text" w:cs="Google Sans Text" w:eastAsia="Google Sans Text" w:hAnsi="Google Sans Text"/>
          <w:color w:val="1f1f1f"/>
          <w:rtl w:val="0"/>
        </w:rPr>
        <w:t xml:space="preserve">, a theoretical framework designed to enforce integrity in </w:t>
      </w:r>
      <w:r w:rsidDel="00000000" w:rsidR="00000000" w:rsidRPr="00000000">
        <w:rPr>
          <w:rFonts w:ascii="Google Sans Text" w:cs="Google Sans Text" w:eastAsia="Google Sans Text" w:hAnsi="Google Sans Text"/>
          <w:b w:val="1"/>
          <w:bCs w:val="1"/>
          <w:color w:val="1f1f1f"/>
          <w:rtl w:val="0"/>
        </w:rPr>
        <w:t xml:space="preserve">Semantic Relational Schemas (SRS)</w:t>
      </w:r>
      <w:r w:rsidDel="00000000" w:rsidR="00000000" w:rsidRPr="00000000">
        <w:rPr>
          <w:rFonts w:ascii="Google Sans Text" w:cs="Google Sans Text" w:eastAsia="Google Sans Text" w:hAnsi="Google Sans Text"/>
          <w:color w:val="1f1f1f"/>
          <w:rtl w:val="0"/>
        </w:rPr>
        <w:t xml:space="preserve">. Unlike structural normalization, which eliminates data redundancy, SDNF eliminates </w:t>
      </w:r>
      <w:r w:rsidDel="00000000" w:rsidR="00000000" w:rsidRPr="00000000">
        <w:rPr>
          <w:rFonts w:ascii="Google Sans Text" w:cs="Google Sans Text" w:eastAsia="Google Sans Text" w:hAnsi="Google Sans Text"/>
          <w:i w:val="1"/>
          <w:iCs w:val="1"/>
          <w:color w:val="1f1f1f"/>
          <w:rtl w:val="0"/>
        </w:rPr>
        <w:t xml:space="preserve">meaning redundancy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contextual contamination</w:t>
      </w:r>
      <w:r w:rsidDel="00000000" w:rsidR="00000000" w:rsidRPr="00000000">
        <w:rPr>
          <w:rFonts w:ascii="Google Sans Text" w:cs="Google Sans Text" w:eastAsia="Google Sans Text" w:hAnsi="Google Sans Text"/>
          <w:color w:val="1f1f1f"/>
          <w:rtl w:val="0"/>
        </w:rPr>
        <w:t xml:space="preserve"> within high-dimensional vector spaces. We define a comprehensive model for SRS—treating schemas as living, embedding-native artifacts—and propose a hierarchy of normal forms, from Entity Embedding Normal Form (EENF) to Context Modulation Normal Form (CMNF). These forms ensure stability, explainability, and context-aware compliance in intelligent systems that must evolve autonomously alongside heterogeneous data payloads.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Keywords—Semantic Normalization, Vector Databases, AI-Native Schema, Context-Aware Embeddings, Schema Evolution.</w:t>
      </w:r>
    </w:p>
    <w:p w:rsidR="00000000" w:rsidDel="00000000" w:rsidP="00000000" w:rsidRDefault="00000000" w:rsidRPr="00000000" w14:paraId="00000004">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 Introduction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evolution of database systems has historically been driven by the need for structural integrity. Relational theory established functional dependencies to prevent anomalies in tabular data [1]. However, the rise of </w:t>
      </w:r>
      <w:r w:rsidDel="00000000" w:rsidR="00000000" w:rsidRPr="00000000">
        <w:rPr>
          <w:rFonts w:ascii="Google Sans Text" w:cs="Google Sans Text" w:eastAsia="Google Sans Text" w:hAnsi="Google Sans Text"/>
          <w:b w:val="1"/>
          <w:bCs w:val="1"/>
          <w:color w:val="1f1f1f"/>
          <w:rtl w:val="0"/>
        </w:rPr>
        <w:t xml:space="preserve">AI-Native Databases (AnDB)</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Retrieval-Augmented Generation (RAG)</w:t>
      </w:r>
      <w:r w:rsidDel="00000000" w:rsidR="00000000" w:rsidRPr="00000000">
        <w:rPr>
          <w:rFonts w:ascii="Google Sans Text" w:cs="Google Sans Text" w:eastAsia="Google Sans Text" w:hAnsi="Google Sans Text"/>
          <w:color w:val="1f1f1f"/>
          <w:rtl w:val="0"/>
        </w:rPr>
        <w:t xml:space="preserve"> has introduced a new paradigm where data is stored not as static values, but as high-dimensional vectors (embeddings) [2].</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these "embedding-native" systems, integrity issues manifest differently. Instead of duplicate rows or referential violations, systems suffer from </w:t>
      </w:r>
      <w:r w:rsidDel="00000000" w:rsidR="00000000" w:rsidRPr="00000000">
        <w:rPr>
          <w:rFonts w:ascii="Google Sans Text" w:cs="Google Sans Text" w:eastAsia="Google Sans Text" w:hAnsi="Google Sans Text"/>
          <w:b w:val="1"/>
          <w:bCs w:val="1"/>
          <w:color w:val="1f1f1f"/>
          <w:rtl w:val="0"/>
        </w:rPr>
        <w:t xml:space="preserve">semantic anomalies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Stochastic Instability:</w:t>
      </w:r>
      <w:r w:rsidDel="00000000" w:rsidR="00000000" w:rsidRPr="00000000">
        <w:rPr>
          <w:rFonts w:ascii="Google Sans Text" w:cs="Google Sans Text" w:eastAsia="Google Sans Text" w:hAnsi="Google Sans Text"/>
          <w:color w:val="1f1f1f"/>
          <w:rtl w:val="0"/>
        </w:rPr>
        <w:t xml:space="preserve"> Where the vector representation of a stable concept varies unpredictably across generations.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Semantic Drift:</w:t>
      </w:r>
      <w:r w:rsidDel="00000000" w:rsidR="00000000" w:rsidRPr="00000000">
        <w:rPr>
          <w:rFonts w:ascii="Google Sans Text" w:cs="Google Sans Text" w:eastAsia="Google Sans Text" w:hAnsi="Google Sans Text"/>
          <w:color w:val="1f1f1f"/>
          <w:rtl w:val="0"/>
        </w:rPr>
        <w:t xml:space="preserve"> Where the meaning of a schema element shifts imperceptibly over time or across versions, breaking downstream consumers.</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Contextual Collapse:</w:t>
      </w:r>
      <w:r w:rsidDel="00000000" w:rsidR="00000000" w:rsidRPr="00000000">
        <w:rPr>
          <w:rFonts w:ascii="Google Sans Text" w:cs="Google Sans Text" w:eastAsia="Google Sans Text" w:hAnsi="Google Sans Text"/>
          <w:color w:val="1f1f1f"/>
          <w:rtl w:val="0"/>
        </w:rPr>
        <w:t xml:space="preserve"> A phenomenon where distinct concepts are conflated incorrectly because their vector representations overlap in a lower-dimensional projection, or conversely, where a necessary unification fails to occur because the system lacks context-aware flexibility [3]. For instance, a system might fail to recognize that two distinct datasets represent the same underlying financial instrument because it lacks the semantic context to bridge their terminology.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Traditional normalization cannot detect these anomalies because it operates on symbolic equality, not semantic similarity. A new theoretical framework is required to manage the lifecycle of schemas that are defined by their position in a vector space rather than their DDL definition.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address this, we propose </w:t>
      </w:r>
      <w:r w:rsidDel="00000000" w:rsidR="00000000" w:rsidRPr="00000000">
        <w:rPr>
          <w:rFonts w:ascii="Google Sans Text" w:cs="Google Sans Text" w:eastAsia="Google Sans Text" w:hAnsi="Google Sans Text"/>
          <w:b w:val="1"/>
          <w:bCs w:val="1"/>
          <w:color w:val="1f1f1f"/>
          <w:rtl w:val="0"/>
        </w:rPr>
        <w:t xml:space="preserve">Semantic Data Normal Forms (SDNF)</w:t>
      </w:r>
      <w:r w:rsidDel="00000000" w:rsidR="00000000" w:rsidRPr="00000000">
        <w:rPr>
          <w:rFonts w:ascii="Google Sans Text" w:cs="Google Sans Text" w:eastAsia="Google Sans Text" w:hAnsi="Google Sans Text"/>
          <w:color w:val="1f1f1f"/>
          <w:rtl w:val="0"/>
        </w:rPr>
        <w:t xml:space="preserve">. Just as 1NF through BCNF ensures structural soundness, SDNF ensures semantic soundness by enforcing constraints on the vector space itself. This framework is built upon a novel data model, the </w:t>
      </w:r>
      <w:r w:rsidDel="00000000" w:rsidR="00000000" w:rsidRPr="00000000">
        <w:rPr>
          <w:rFonts w:ascii="Google Sans Text" w:cs="Google Sans Text" w:eastAsia="Google Sans Text" w:hAnsi="Google Sans Text"/>
          <w:b w:val="1"/>
          <w:bCs w:val="1"/>
          <w:color w:val="1f1f1f"/>
          <w:rtl w:val="0"/>
        </w:rPr>
        <w:t xml:space="preserve">Semantic Relational Schema (SRS)</w:t>
      </w:r>
      <w:r w:rsidDel="00000000" w:rsidR="00000000" w:rsidRPr="00000000">
        <w:rPr>
          <w:rFonts w:ascii="Google Sans Text" w:cs="Google Sans Text" w:eastAsia="Google Sans Text" w:hAnsi="Google Sans Text"/>
          <w:color w:val="1f1f1f"/>
          <w:rtl w:val="0"/>
        </w:rPr>
        <w:t xml:space="preserve">, which supports autonomous agent interactions and dynamic schema evolution while maintaining strict governance [4].</w:t>
      </w:r>
    </w:p>
    <w:p w:rsidR="00000000" w:rsidDel="00000000" w:rsidP="00000000" w:rsidRDefault="00000000" w:rsidRPr="00000000" w14:paraId="0000000C">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II. Related Work</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Recent advancements in AI-driven data management have focused largely on extraction and alignment rather than normalization.</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Schema Extraction:</w:t>
      </w:r>
      <w:r w:rsidDel="00000000" w:rsidR="00000000" w:rsidRPr="00000000">
        <w:rPr>
          <w:rFonts w:ascii="Google Sans Text" w:cs="Google Sans Text" w:eastAsia="Google Sans Text" w:hAnsi="Google Sans Text"/>
          <w:color w:val="1f1f1f"/>
          <w:rtl w:val="0"/>
        </w:rPr>
        <w:t xml:space="preserve"> Approaches using BERT embeddings have achieved high accuracy in extracting schemas from NoSQL documents, yet they lack formal governance mechanisms [5].</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Neural Schema Matching:</w:t>
      </w:r>
      <w:r w:rsidDel="00000000" w:rsidR="00000000" w:rsidRPr="00000000">
        <w:rPr>
          <w:rFonts w:ascii="Google Sans Text" w:cs="Google Sans Text" w:eastAsia="Google Sans Text" w:hAnsi="Google Sans Text"/>
          <w:color w:val="1f1f1f"/>
          <w:rtl w:val="0"/>
        </w:rPr>
        <w:t xml:space="preserve"> "AI Match" utilizes neural embeddings for end-to-end schema matching, demonstrating reduced manual effort but offering no theoretical bounds on semantic drift [6].</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Ontology Embeddings:</w:t>
      </w:r>
      <w:r w:rsidDel="00000000" w:rsidR="00000000" w:rsidRPr="00000000">
        <w:rPr>
          <w:rFonts w:ascii="Google Sans Text" w:cs="Google Sans Text" w:eastAsia="Google Sans Text" w:hAnsi="Google Sans Text"/>
          <w:color w:val="1f1f1f"/>
          <w:rtl w:val="0"/>
        </w:rPr>
        <w:t xml:space="preserve"> Research into embedding ontologies has enabled robust reasoning [7], but often treats the ontology as static rather than a living, evolving schema.</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Our work bridges these gaps by formalizing the </w:t>
      </w:r>
      <w:r w:rsidDel="00000000" w:rsidR="00000000" w:rsidRPr="00000000">
        <w:rPr>
          <w:rFonts w:ascii="Google Sans Text" w:cs="Google Sans Text" w:eastAsia="Google Sans Text" w:hAnsi="Google Sans Text"/>
          <w:i w:val="1"/>
          <w:iCs w:val="1"/>
          <w:color w:val="1f1f1f"/>
          <w:rtl w:val="0"/>
        </w:rPr>
        <w:t xml:space="preserve">dependencies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Semantic Dependencies (SD)</w:t>
      </w:r>
      <w:r w:rsidDel="00000000" w:rsidR="00000000" w:rsidRPr="00000000">
        <w:rPr>
          <w:rFonts w:ascii="Google Sans Text" w:cs="Google Sans Text" w:eastAsia="Google Sans Text" w:hAnsi="Google Sans Text"/>
          <w:color w:val="1f1f1f"/>
          <w:rtl w:val="0"/>
        </w:rPr>
        <w:t xml:space="preserve">—that must hold true for an embedding-based system to be reliable.</w:t>
      </w:r>
    </w:p>
    <w:p w:rsidR="00000000" w:rsidDel="00000000" w:rsidP="00000000" w:rsidRDefault="00000000" w:rsidRPr="00000000" w14:paraId="0000001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III. Semantic Relational Schema (SRS) Model</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foundational substrate for SDNF is the </w:t>
      </w:r>
      <w:r w:rsidDel="00000000" w:rsidR="00000000" w:rsidRPr="00000000">
        <w:rPr>
          <w:rFonts w:ascii="Google Sans Text" w:cs="Google Sans Text" w:eastAsia="Google Sans Text" w:hAnsi="Google Sans Text"/>
          <w:b w:val="1"/>
          <w:bCs w:val="1"/>
          <w:color w:val="1f1f1f"/>
          <w:rtl w:val="0"/>
        </w:rPr>
        <w:t xml:space="preserve">Semantic Relational Schema (SRS)</w:t>
      </w:r>
      <w:r w:rsidDel="00000000" w:rsidR="00000000" w:rsidRPr="00000000">
        <w:rPr>
          <w:rFonts w:ascii="Google Sans Text" w:cs="Google Sans Text" w:eastAsia="Google Sans Text" w:hAnsi="Google Sans Text"/>
          <w:color w:val="1f1f1f"/>
          <w:rtl w:val="0"/>
        </w:rPr>
        <w:t xml:space="preserve">. Unlike a traditional database table defined by static columns, an SRS is a "living" artifact composed of semantic primitives stored primarily as embeddings.</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Core Primitives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define an SRS, denoted as </w:t>
      </w:r>
      <w:r w:rsidDel="00000000" w:rsidR="00000000" w:rsidRPr="00000000">
        <w:rPr>
          <w:rFonts w:ascii="Google Sans Text" w:cs="Google Sans Text" w:eastAsia="Google Sans Text" w:hAnsi="Google Sans Text"/>
          <w:color w:val="1f1f1f"/>
        </w:rPr>
        <w:drawing>
          <wp:inline distB="19050" distT="19050" distL="19050" distR="19050">
            <wp:extent cx="125462" cy="221972"/>
            <wp:effectExtent b="0" l="0" r="0" t="0"/>
            <wp:docPr id="13"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125462" cy="22197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as a tuple </w:t>
      </w:r>
      <w:r w:rsidDel="00000000" w:rsidR="00000000" w:rsidRPr="00000000">
        <w:rPr>
          <w:rFonts w:ascii="Google Sans Text" w:cs="Google Sans Text" w:eastAsia="Google Sans Text" w:hAnsi="Google Sans Text"/>
          <w:color w:val="1f1f1f"/>
        </w:rPr>
        <w:drawing>
          <wp:inline distB="19050" distT="19050" distL="19050" distR="19050">
            <wp:extent cx="1510455" cy="227993"/>
            <wp:effectExtent b="0" l="0" r="0" t="0"/>
            <wp:docPr id="15"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1510455" cy="22799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where:</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Entities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46744" cy="234790"/>
            <wp:effectExtent b="0" l="0" r="0" t="0"/>
            <wp:docPr id="1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46744" cy="234790"/>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The canonical concepts (e.g., PaymentInstrument, ClinicalObservation). Each entity </w:t>
      </w:r>
      <w:r w:rsidDel="00000000" w:rsidR="00000000" w:rsidRPr="00000000">
        <w:rPr>
          <w:rFonts w:ascii="Google Sans Text" w:cs="Google Sans Text" w:eastAsia="Google Sans Text" w:hAnsi="Google Sans Text"/>
          <w:color w:val="1f1f1f"/>
        </w:rPr>
        <w:drawing>
          <wp:inline distB="19050" distT="19050" distL="19050" distR="19050">
            <wp:extent cx="458242" cy="229121"/>
            <wp:effectExtent b="0" l="0" r="0" t="0"/>
            <wp:docPr id="1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58242" cy="22912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not just a label but a cluster in vector space.</w:t>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Attributes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38410" cy="221455"/>
            <wp:effectExtent b="0" l="0" r="0" t="0"/>
            <wp:docPr id="1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38410" cy="221455"/>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Typed fields associated with entities. An attribute </w:t>
      </w:r>
      <w:r w:rsidDel="00000000" w:rsidR="00000000" w:rsidRPr="00000000">
        <w:rPr>
          <w:rFonts w:ascii="Google Sans Text" w:cs="Google Sans Text" w:eastAsia="Google Sans Text" w:hAnsi="Google Sans Text"/>
          <w:color w:val="1f1f1f"/>
        </w:rPr>
        <w:drawing>
          <wp:inline distB="19050" distT="19050" distL="19050" distR="19050">
            <wp:extent cx="461516" cy="230758"/>
            <wp:effectExtent b="0" l="0" r="0" t="0"/>
            <wp:docPr id="19"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461516" cy="23075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possesses:</w:t>
      </w:r>
    </w:p>
    <w:p w:rsidR="00000000" w:rsidDel="00000000" w:rsidP="00000000" w:rsidRDefault="00000000" w:rsidRPr="00000000" w14:paraId="0000001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Vector Fingerprint:</w:t>
      </w:r>
      <w:r w:rsidDel="00000000" w:rsidR="00000000" w:rsidRPr="00000000">
        <w:rPr>
          <w:rFonts w:ascii="Google Sans Text" w:cs="Google Sans Text" w:eastAsia="Google Sans Text" w:hAnsi="Google Sans Text"/>
          <w:color w:val="1f1f1f"/>
          <w:rtl w:val="0"/>
        </w:rPr>
        <w:t xml:space="preserve"> A multi-level embedding representing its semantic meaning (e.g., "expiry date" vs. "valid until").</w:t>
      </w:r>
    </w:p>
    <w:p w:rsidR="00000000" w:rsidDel="00000000" w:rsidP="00000000" w:rsidRDefault="00000000" w:rsidRPr="00000000" w14:paraId="0000001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Constraints:</w:t>
      </w:r>
      <w:r w:rsidDel="00000000" w:rsidR="00000000" w:rsidRPr="00000000">
        <w:rPr>
          <w:rFonts w:ascii="Google Sans Text" w:cs="Google Sans Text" w:eastAsia="Google Sans Text" w:hAnsi="Google Sans Text"/>
          <w:color w:val="1f1f1f"/>
          <w:rtl w:val="0"/>
        </w:rPr>
        <w:t xml:space="preserve"> Typed limits (e.g., regex patterns, numerical bounds) that are themselves embedded to allow semantic compliance checking.</w:t>
      </w:r>
    </w:p>
    <w:p w:rsidR="00000000" w:rsidDel="00000000" w:rsidP="00000000" w:rsidRDefault="00000000" w:rsidRPr="00000000" w14:paraId="0000001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Relations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41387" cy="226220"/>
            <wp:effectExtent b="0" l="0" r="0" t="0"/>
            <wp:docPr id="18"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141387" cy="226220"/>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Directed semantic edges between entities or attributes (e.g., is_a, equivalent_to, maps_to). Unlike foreign keys, these carry confidence scores and role semantics.</w:t>
      </w:r>
    </w:p>
    <w:p w:rsidR="00000000" w:rsidDel="00000000" w:rsidP="00000000" w:rsidRDefault="00000000" w:rsidRPr="00000000" w14:paraId="0000001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Embeddings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33201" cy="218831"/>
            <wp:effectExtent b="0" l="0" r="0" t="0"/>
            <wp:docPr id="23"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133201" cy="218831"/>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A mapping function </w:t>
      </w:r>
      <w:r w:rsidDel="00000000" w:rsidR="00000000" w:rsidRPr="00000000">
        <w:rPr>
          <w:rFonts w:ascii="Google Sans Text" w:cs="Google Sans Text" w:eastAsia="Google Sans Text" w:hAnsi="Google Sans Text"/>
          <w:color w:val="1f1f1f"/>
        </w:rPr>
        <w:drawing>
          <wp:inline distB="19050" distT="19050" distL="19050" distR="19050">
            <wp:extent cx="2133448" cy="228584"/>
            <wp:effectExtent b="0" l="0" r="0" t="0"/>
            <wp:docPr id="2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133448" cy="22858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that projects any primitive into a </w:t>
      </w:r>
      <w:r w:rsidDel="00000000" w:rsidR="00000000" w:rsidRPr="00000000">
        <w:rPr>
          <w:rFonts w:ascii="Google Sans Text" w:cs="Google Sans Text" w:eastAsia="Google Sans Text" w:hAnsi="Google Sans Text"/>
          <w:color w:val="1f1f1f"/>
        </w:rPr>
        <w:drawing>
          <wp:inline distB="19050" distT="19050" distL="19050" distR="19050">
            <wp:extent cx="95994" cy="230385"/>
            <wp:effectExtent b="0" l="0" r="0" t="0"/>
            <wp:docPr id="28"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95994" cy="23038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-dimensional vector space, potentially modulated by a context </w:t>
      </w:r>
      <w:r w:rsidDel="00000000" w:rsidR="00000000" w:rsidRPr="00000000">
        <w:rPr>
          <w:rFonts w:ascii="Google Sans Text" w:cs="Google Sans Text" w:eastAsia="Google Sans Text" w:hAnsi="Google Sans Text"/>
          <w:color w:val="1f1f1f"/>
        </w:rPr>
        <w:drawing>
          <wp:inline distB="19050" distT="19050" distL="19050" distR="19050">
            <wp:extent cx="79921" cy="239762"/>
            <wp:effectExtent b="0" l="0" r="0" t="0"/>
            <wp:docPr id="2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79921" cy="23976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Contexts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07900" cy="225609"/>
            <wp:effectExtent b="0" l="0" r="0" t="0"/>
            <wp:docPr id="26"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107900" cy="22560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A set of scope definitions (e.g., "Global", "RiskAnalysis", "Marketing") that determine how primitives behave.</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The Multi-Level Embedding Structure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key differentiator of SRS is that every element has a </w:t>
      </w:r>
      <w:r w:rsidDel="00000000" w:rsidR="00000000" w:rsidRPr="00000000">
        <w:rPr>
          <w:rFonts w:ascii="Google Sans Text" w:cs="Google Sans Text" w:eastAsia="Google Sans Text" w:hAnsi="Google Sans Text"/>
          <w:b w:val="1"/>
          <w:bCs w:val="1"/>
          <w:color w:val="1f1f1f"/>
          <w:rtl w:val="0"/>
        </w:rPr>
        <w:t xml:space="preserve">Multi-Level Embedding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Fine-Grained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376089" cy="231439"/>
            <wp:effectExtent b="0" l="0" r="0" t="0"/>
            <wp:docPr id="29"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376089" cy="231439"/>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Captures precise, distinguishing details (e.g., specific risk attributes of a "Platinum Credit Card").</w:t>
      </w:r>
    </w:p>
    <w:p w:rsidR="00000000" w:rsidDel="00000000" w:rsidP="00000000" w:rsidRDefault="00000000" w:rsidRPr="00000000" w14:paraId="0000002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Abstract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580578" cy="228424"/>
            <wp:effectExtent b="0" l="0" r="0" t="0"/>
            <wp:docPr id="31"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80578" cy="228424"/>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Captures the general category (e.g., "Payment Method").</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Contextual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540544" cy="227597"/>
            <wp:effectExtent b="0" l="0" r="0" t="0"/>
            <wp:docPr id="33"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40544" cy="227597"/>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A dynamic projection generated at query time based on intent.</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JSON Representation Example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stored natively as vectors, an SRS entity can be serialized for interchange. Consider a "Credit Card" entity: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"entity"</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"CreditCard"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"tags"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"domain:payments"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"type:credit"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"attributes"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"cardNumber"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"aliases"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"pan"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"accountNum"</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"embedding"</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"fine"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0.12</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"abstract"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0.88</w:t>
      </w:r>
      <w:r w:rsidDel="00000000" w:rsidR="00000000" w:rsidRPr="00000000">
        <w:rPr>
          <w:rFonts w:ascii="Google Sans Text" w:cs="Google Sans Text" w:eastAsia="Google Sans Text" w:hAnsi="Google Sans Text"/>
          <w:color w:val="1f1f1f"/>
          <w:shd w:fill="f0f4f9" w:val="clear"/>
          <w:rtl w:val="0"/>
        </w:rPr>
        <w:t xml:space="preserve">, ...]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"securityCode"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"aliases"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"cvv"</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"cid"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"embedding"</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"fine"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0.45</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"abstract"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0.91</w:t>
      </w:r>
      <w:r w:rsidDel="00000000" w:rsidR="00000000" w:rsidRPr="00000000">
        <w:rPr>
          <w:rFonts w:ascii="Google Sans Text" w:cs="Google Sans Text" w:eastAsia="Google Sans Text" w:hAnsi="Google Sans Text"/>
          <w:color w:val="1f1f1f"/>
          <w:shd w:fill="f0f4f9" w:val="clear"/>
          <w:rtl w:val="0"/>
        </w:rPr>
        <w:t xml:space="preserve">, ...]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"relations"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"to"</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"PaymentInstrument"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"is_a"</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"confidence"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0.99</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029">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IV. Semantic Data Normal Forms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propose seven normal forms to eliminate semantic anomalies. An SRS is considered "normalized" when it satisfies the following constraints.</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Entity Embedding Normal Form (EENF)</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b w:val="1"/>
          <w:bCs w:val="1"/>
          <w:color w:val="1f1f1f"/>
          <w:rtl w:val="0"/>
        </w:rPr>
        <w:t xml:space="preserve">Anomaly Addressed: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Stochastic Instability.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AI systems, regenerating a schema for the same concept often yields slightly different vectors due to non-deterministic models.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Definition:</w:t>
      </w:r>
      <w:r w:rsidDel="00000000" w:rsidR="00000000" w:rsidRPr="00000000">
        <w:rPr>
          <w:rFonts w:ascii="Google Sans Text" w:cs="Google Sans Text" w:eastAsia="Google Sans Text" w:hAnsi="Google Sans Text"/>
          <w:color w:val="1f1f1f"/>
          <w:rtl w:val="0"/>
        </w:rPr>
        <w:t xml:space="preserve"> An entity </w:t>
      </w:r>
      <w:r w:rsidDel="00000000" w:rsidR="00000000" w:rsidRPr="00000000">
        <w:rPr>
          <w:rFonts w:ascii="Google Sans Text" w:cs="Google Sans Text" w:eastAsia="Google Sans Text" w:hAnsi="Google Sans Text"/>
          <w:color w:val="1f1f1f"/>
        </w:rPr>
        <w:drawing>
          <wp:inline distB="19050" distT="19050" distL="19050" distR="19050">
            <wp:extent cx="146744" cy="234790"/>
            <wp:effectExtent b="0" l="0" r="0" t="0"/>
            <wp:docPr id="3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46744" cy="23479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in EENF if the variance of its embedding vector </w:t>
      </w:r>
      <w:r w:rsidDel="00000000" w:rsidR="00000000" w:rsidRPr="00000000">
        <w:rPr>
          <w:rFonts w:ascii="Google Sans Text" w:cs="Google Sans Text" w:eastAsia="Google Sans Text" w:hAnsi="Google Sans Text"/>
          <w:color w:val="1f1f1f"/>
        </w:rPr>
        <w:drawing>
          <wp:inline distB="19050" distT="19050" distL="19050" distR="19050">
            <wp:extent cx="219224" cy="228755"/>
            <wp:effectExtent b="0" l="0" r="0" t="0"/>
            <wp:docPr id="37"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219224" cy="22875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over purely regenerative iterations (at time </w:t>
      </w:r>
      <w:r w:rsidDel="00000000" w:rsidR="00000000" w:rsidRPr="00000000">
        <w:rPr>
          <w:rFonts w:ascii="Google Sans Text" w:cs="Google Sans Text" w:eastAsia="Google Sans Text" w:hAnsi="Google Sans Text"/>
          <w:color w:val="1f1f1f"/>
        </w:rPr>
        <w:drawing>
          <wp:inline distB="19050" distT="19050" distL="19050" distR="19050">
            <wp:extent cx="66675" cy="228600"/>
            <wp:effectExtent b="0" l="0" r="0" t="0"/>
            <wp:docPr id="39"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66675" cy="2286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bounded by a threshold </w:t>
      </w:r>
      <w:r w:rsidDel="00000000" w:rsidR="00000000" w:rsidRPr="00000000">
        <w:rPr>
          <w:rFonts w:ascii="Google Sans Text" w:cs="Google Sans Text" w:eastAsia="Google Sans Text" w:hAnsi="Google Sans Text"/>
          <w:color w:val="1f1f1f"/>
        </w:rPr>
        <w:drawing>
          <wp:inline distB="19050" distT="19050" distL="19050" distR="19050">
            <wp:extent cx="88850" cy="236934"/>
            <wp:effectExtent b="0" l="0" r="0" t="0"/>
            <wp:docPr id="41"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88850" cy="23693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77902"/>
            <wp:effectExtent b="0" l="0" r="0" t="0"/>
            <wp:docPr id="42"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905500" cy="47790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ensures the "semantic fingerprint" is deterministic.</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Attribute Alias Normal Form (AANF)</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b w:val="1"/>
          <w:bCs w:val="1"/>
          <w:color w:val="1f1f1f"/>
          <w:rtl w:val="0"/>
        </w:rPr>
        <w:t xml:space="preserve">Anomaly Addressed: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Synonym Redundancy.</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Systems often accumulate duplicate fields (e.g., cvv and securityCode) that mean the same thing but have different labels.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Definition:</w:t>
      </w:r>
      <w:r w:rsidDel="00000000" w:rsidR="00000000" w:rsidRPr="00000000">
        <w:rPr>
          <w:rFonts w:ascii="Google Sans Text" w:cs="Google Sans Text" w:eastAsia="Google Sans Text" w:hAnsi="Google Sans Text"/>
          <w:color w:val="1f1f1f"/>
          <w:rtl w:val="0"/>
        </w:rPr>
        <w:t xml:space="preserve"> For any two attributes </w:t>
      </w:r>
      <w:r w:rsidDel="00000000" w:rsidR="00000000" w:rsidRPr="00000000">
        <w:rPr>
          <w:rFonts w:ascii="Google Sans Text" w:cs="Google Sans Text" w:eastAsia="Google Sans Text" w:hAnsi="Google Sans Text"/>
          <w:color w:val="1f1f1f"/>
        </w:rPr>
        <w:drawing>
          <wp:inline distB="19050" distT="19050" distL="19050" distR="19050">
            <wp:extent cx="400645" cy="228940"/>
            <wp:effectExtent b="0" l="0" r="0" t="0"/>
            <wp:docPr id="3"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400645" cy="22894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if their semantic similarity exceeds a threshold </w:t>
      </w:r>
      <w:r w:rsidDel="00000000" w:rsidR="00000000" w:rsidRPr="00000000">
        <w:rPr>
          <w:rFonts w:ascii="Google Sans Text" w:cs="Google Sans Text" w:eastAsia="Google Sans Text" w:hAnsi="Google Sans Text"/>
          <w:color w:val="1f1f1f"/>
        </w:rPr>
        <w:drawing>
          <wp:inline distB="19050" distT="19050" distL="19050" distR="19050">
            <wp:extent cx="101500" cy="221455"/>
            <wp:effectExtent b="0" l="0" r="0" t="0"/>
            <wp:docPr id="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101500" cy="22145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they are synonymous in the domain ontology, they must be mapped to a single canonical attribute </w:t>
      </w:r>
      <w:r w:rsidDel="00000000" w:rsidR="00000000" w:rsidRPr="00000000">
        <w:rPr>
          <w:rFonts w:ascii="Google Sans Text" w:cs="Google Sans Text" w:eastAsia="Google Sans Text" w:hAnsi="Google Sans Text"/>
          <w:color w:val="1f1f1f"/>
        </w:rPr>
        <w:drawing>
          <wp:inline distB="19050" distT="19050" distL="19050" distR="19050">
            <wp:extent cx="171301" cy="228402"/>
            <wp:effectExtent b="0" l="0" r="0" t="0"/>
            <wp:docPr id="5"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171301" cy="22840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77902"/>
            <wp:effectExtent b="0" l="0" r="0" t="0"/>
            <wp:docPr id="6"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05500" cy="47790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creates a "canonical vocabulary" for the AI, reducing fragmentation.</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Context Modulation Normal Form (CMNF)</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b w:val="1"/>
          <w:bCs w:val="1"/>
          <w:color w:val="1f1f1f"/>
          <w:rtl w:val="0"/>
        </w:rPr>
        <w:t xml:space="preserve">Anomaly Addressed: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Contextual Contamination.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powerful feature of SRS is "Contextual Collapse"—treating distinct entities (e.g., CreditCard and DebitCard) as identical in generic contexts (e.g., "Payment Processing") while keeping them distinct in specific contexts (e.g., "Risk Assessment").</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Definition:</w:t>
      </w:r>
      <w:r w:rsidDel="00000000" w:rsidR="00000000" w:rsidRPr="00000000">
        <w:rPr>
          <w:rFonts w:ascii="Google Sans Text" w:cs="Google Sans Text" w:eastAsia="Google Sans Text" w:hAnsi="Google Sans Text"/>
          <w:color w:val="1f1f1f"/>
          <w:rtl w:val="0"/>
        </w:rPr>
        <w:t xml:space="preserve"> For a context </w:t>
      </w:r>
      <w:r w:rsidDel="00000000" w:rsidR="00000000" w:rsidRPr="00000000">
        <w:rPr>
          <w:rFonts w:ascii="Google Sans Text" w:cs="Google Sans Text" w:eastAsia="Google Sans Text" w:hAnsi="Google Sans Text"/>
          <w:color w:val="1f1f1f"/>
        </w:rPr>
        <w:drawing>
          <wp:inline distB="19050" distT="19050" distL="19050" distR="19050">
            <wp:extent cx="79921" cy="239762"/>
            <wp:effectExtent b="0" l="0" r="0" t="0"/>
            <wp:docPr id="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79921" cy="239762"/>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vector projection must ensure that context-specific behaviors do not pollute the global definition. The context-specific vector </w:t>
      </w:r>
      <w:r w:rsidDel="00000000" w:rsidR="00000000" w:rsidRPr="00000000">
        <w:rPr>
          <w:rFonts w:ascii="Google Sans Text" w:cs="Google Sans Text" w:eastAsia="Google Sans Text" w:hAnsi="Google Sans Text"/>
          <w:color w:val="1f1f1f"/>
        </w:rPr>
        <w:drawing>
          <wp:inline distB="19050" distT="19050" distL="19050" distR="19050">
            <wp:extent cx="371922" cy="228875"/>
            <wp:effectExtent b="0" l="0" r="0" t="0"/>
            <wp:docPr id="8"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371922" cy="22887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must be orthogonal to the negated context vector </w:t>
      </w:r>
      <w:r w:rsidDel="00000000" w:rsidR="00000000" w:rsidRPr="00000000">
        <w:rPr>
          <w:rFonts w:ascii="Google Sans Text" w:cs="Google Sans Text" w:eastAsia="Google Sans Text" w:hAnsi="Google Sans Text"/>
          <w:color w:val="1f1f1f"/>
        </w:rPr>
        <w:drawing>
          <wp:inline distB="19050" distT="19050" distL="19050" distR="19050">
            <wp:extent cx="495003" cy="228463"/>
            <wp:effectExtent b="0" l="0" r="0" t="0"/>
            <wp:docPr id="9"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495003" cy="22846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77902"/>
            <wp:effectExtent b="0" l="0" r="0" t="0"/>
            <wp:docPr id="10"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905500" cy="47790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guarantees that a "Risk" query never accidentally retrieves "Marketing" abstractions.</w:t>
      </w:r>
    </w:p>
    <w:p w:rsidR="00000000" w:rsidDel="00000000" w:rsidP="00000000" w:rsidRDefault="00000000" w:rsidRPr="00000000" w14:paraId="000000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 Drift Bounded Normal Form (DBNF)</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b w:val="1"/>
          <w:bCs w:val="1"/>
          <w:color w:val="1f1f1f"/>
          <w:rtl w:val="0"/>
        </w:rPr>
        <w:t xml:space="preserve">Anomaly Addressed: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Semantic Drift.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schemas evolve (e.g., adding a new field from a production payload), the core meaning of the entity must not shift radically without a version change.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Definition:</w:t>
      </w:r>
      <w:r w:rsidDel="00000000" w:rsidR="00000000" w:rsidRPr="00000000">
        <w:rPr>
          <w:rFonts w:ascii="Google Sans Text" w:cs="Google Sans Text" w:eastAsia="Google Sans Text" w:hAnsi="Google Sans Text"/>
          <w:color w:val="1f1f1f"/>
          <w:rtl w:val="0"/>
        </w:rPr>
        <w:t xml:space="preserve"> Between schema versions </w:t>
      </w:r>
      <w:r w:rsidDel="00000000" w:rsidR="00000000" w:rsidRPr="00000000">
        <w:rPr>
          <w:rFonts w:ascii="Google Sans Text" w:cs="Google Sans Text" w:eastAsia="Google Sans Text" w:hAnsi="Google Sans Text"/>
          <w:color w:val="1f1f1f"/>
        </w:rPr>
        <w:drawing>
          <wp:inline distB="19050" distT="19050" distL="19050" distR="19050">
            <wp:extent cx="66675" cy="228600"/>
            <wp:effectExtent b="0" l="0" r="0" t="0"/>
            <wp:docPr id="11"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66675" cy="22860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384275" cy="230565"/>
            <wp:effectExtent b="0" l="0" r="0" t="0"/>
            <wp:docPr id="12"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384275" cy="23056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distance </w:t>
      </w:r>
      <w:r w:rsidDel="00000000" w:rsidR="00000000" w:rsidRPr="00000000">
        <w:rPr>
          <w:rFonts w:ascii="Google Sans Text" w:cs="Google Sans Text" w:eastAsia="Google Sans Text" w:hAnsi="Google Sans Text"/>
          <w:color w:val="1f1f1f"/>
        </w:rPr>
        <w:drawing>
          <wp:inline distB="19050" distT="19050" distL="19050" distR="19050">
            <wp:extent cx="95994" cy="230385"/>
            <wp:effectExtent b="0" l="0" r="0" t="0"/>
            <wp:docPr id="20"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95994" cy="23038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between embeddings must be bounded by </w:t>
      </w:r>
      <w:r w:rsidDel="00000000" w:rsidR="00000000" w:rsidRPr="00000000">
        <w:rPr>
          <w:rFonts w:ascii="Google Sans Text" w:cs="Google Sans Text" w:eastAsia="Google Sans Text" w:hAnsi="Google Sans Text"/>
          <w:color w:val="1f1f1f"/>
        </w:rPr>
        <w:drawing>
          <wp:inline distB="19050" distT="19050" distL="19050" distR="19050">
            <wp:extent cx="75009" cy="225028"/>
            <wp:effectExtent b="0" l="0" r="0" t="0"/>
            <wp:docPr id="22"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75009" cy="22502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77902"/>
            <wp:effectExtent b="0" l="0" r="0" t="0"/>
            <wp:docPr id="25"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905500" cy="477902"/>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Violating this constraint triggers a mandatory version fork (e.g., v1.0 </w:t>
      </w:r>
      <w:r w:rsidDel="00000000" w:rsidR="00000000" w:rsidRPr="00000000">
        <w:rPr>
          <w:rFonts w:ascii="Google Sans Text" w:cs="Google Sans Text" w:eastAsia="Google Sans Text" w:hAnsi="Google Sans Text"/>
          <w:color w:val="1f1f1f"/>
        </w:rPr>
        <w:drawing>
          <wp:inline distB="19050" distT="19050" distL="19050" distR="19050">
            <wp:extent cx="184547" cy="223399"/>
            <wp:effectExtent b="0" l="0" r="0" t="0"/>
            <wp:docPr id="27"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184547" cy="22339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v2.0).</w:t>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 Evidence Complete Normal Form (ECNF)</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b w:val="1"/>
          <w:bCs w:val="1"/>
          <w:color w:val="1f1f1f"/>
          <w:rtl w:val="0"/>
        </w:rPr>
        <w:t xml:space="preserve">Anomaly Addressed: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Black Box Opaqueness.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 decisions are often untraceable.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Definition:</w:t>
      </w:r>
      <w:r w:rsidDel="00000000" w:rsidR="00000000" w:rsidRPr="00000000">
        <w:rPr>
          <w:rFonts w:ascii="Google Sans Text" w:cs="Google Sans Text" w:eastAsia="Google Sans Text" w:hAnsi="Google Sans Text"/>
          <w:color w:val="1f1f1f"/>
          <w:rtl w:val="0"/>
        </w:rPr>
        <w:t xml:space="preserve"> A schema is in ECNF if every semantic alignment, merge, or relation </w:t>
      </w:r>
      <w:r w:rsidDel="00000000" w:rsidR="00000000" w:rsidRPr="00000000">
        <w:rPr>
          <w:rFonts w:ascii="Google Sans Text" w:cs="Google Sans Text" w:eastAsia="Google Sans Text" w:hAnsi="Google Sans Text"/>
          <w:color w:val="1f1f1f"/>
        </w:rPr>
        <w:drawing>
          <wp:inline distB="19050" distT="19050" distL="19050" distR="19050">
            <wp:extent cx="141387" cy="226220"/>
            <wp:effectExtent b="0" l="0" r="0" t="0"/>
            <wp:docPr id="3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141387" cy="22622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backed by a persisted </w:t>
      </w:r>
      <w:r w:rsidDel="00000000" w:rsidR="00000000" w:rsidRPr="00000000">
        <w:rPr>
          <w:rFonts w:ascii="Google Sans Text" w:cs="Google Sans Text" w:eastAsia="Google Sans Text" w:hAnsi="Google Sans Text"/>
          <w:b w:val="1"/>
          <w:bCs w:val="1"/>
          <w:color w:val="1f1f1f"/>
          <w:rtl w:val="0"/>
        </w:rPr>
        <w:t xml:space="preserve">Evidence Set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312688" cy="227409"/>
            <wp:effectExtent b="0" l="0" r="0" t="0"/>
            <wp:docPr id="32"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312688" cy="22740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containing nearest neighbors, similarity scores, and ontology links: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77902"/>
            <wp:effectExtent b="0" l="0" r="0" t="0"/>
            <wp:docPr id="34"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905500" cy="477902"/>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ensures every schema decision is auditable.</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 Relation Role Normal Form (RRNF)</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b w:val="1"/>
          <w:bCs w:val="1"/>
          <w:color w:val="1f1f1f"/>
          <w:rtl w:val="0"/>
        </w:rPr>
        <w:t xml:space="preserve">Anomaly Addressed: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Inference Pollution.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Definition:</w:t>
      </w:r>
      <w:r w:rsidDel="00000000" w:rsidR="00000000" w:rsidRPr="00000000">
        <w:rPr>
          <w:rFonts w:ascii="Google Sans Text" w:cs="Google Sans Text" w:eastAsia="Google Sans Text" w:hAnsi="Google Sans Text"/>
          <w:color w:val="1f1f1f"/>
          <w:rtl w:val="0"/>
        </w:rPr>
        <w:t xml:space="preserve"> Transitive inference across relations (e.g., if A is B, and B is C, then A is C) is only valid if the semantic roles are consistent.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77902"/>
            <wp:effectExtent b="0" l="0" r="0" t="0"/>
            <wp:docPr id="36"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905500" cy="47790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 Partition Orthogonality Normal Form (PONF)</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b w:val="1"/>
          <w:bCs w:val="1"/>
          <w:color w:val="1f1f1f"/>
          <w:rtl w:val="0"/>
        </w:rPr>
        <w:t xml:space="preserve">Anomaly Addressed: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Shard Leakage.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Definition:</w:t>
      </w:r>
      <w:r w:rsidDel="00000000" w:rsidR="00000000" w:rsidRPr="00000000">
        <w:rPr>
          <w:rFonts w:ascii="Google Sans Text" w:cs="Google Sans Text" w:eastAsia="Google Sans Text" w:hAnsi="Google Sans Text"/>
          <w:color w:val="1f1f1f"/>
          <w:rtl w:val="0"/>
        </w:rPr>
        <w:t xml:space="preserve"> For dynamic partitions </w:t>
      </w:r>
      <w:r w:rsidDel="00000000" w:rsidR="00000000" w:rsidRPr="00000000">
        <w:rPr>
          <w:rFonts w:ascii="Google Sans Text" w:cs="Google Sans Text" w:eastAsia="Google Sans Text" w:hAnsi="Google Sans Text"/>
          <w:color w:val="1f1f1f"/>
        </w:rPr>
        <w:drawing>
          <wp:inline distB="19050" distT="19050" distL="19050" distR="19050">
            <wp:extent cx="442317" cy="230774"/>
            <wp:effectExtent b="0" l="0" r="0" t="0"/>
            <wp:docPr id="38"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442317" cy="23077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defined by tags or clusters, the semantic overlap must be minimized unless a context explicitly bridges them.</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77902"/>
            <wp:effectExtent b="0" l="0" r="0" t="0"/>
            <wp:docPr id="40"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5905500" cy="477902"/>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 Implementation and Evaluation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prototyped an SRS system using a vector store backend (SQLite with vector extensions) to manage a financial domain schema.</w:t>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Scenario</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ingested heterogeneous payloads for "Amex" (containing securityCode) and "Visa" (containing cvv) cards. Initially, the system treated them as totally distinct, violating AANF.</w:t>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Application of SDNF</w:t>
      </w:r>
    </w:p>
    <w:p w:rsidR="00000000" w:rsidDel="00000000" w:rsidP="00000000" w:rsidRDefault="00000000" w:rsidRPr="00000000" w14:paraId="0000005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AANF Enforcement:</w:t>
      </w:r>
      <w:r w:rsidDel="00000000" w:rsidR="00000000" w:rsidRPr="00000000">
        <w:rPr>
          <w:rFonts w:ascii="Google Sans Text" w:cs="Google Sans Text" w:eastAsia="Google Sans Text" w:hAnsi="Google Sans Text"/>
          <w:color w:val="1f1f1f"/>
          <w:rtl w:val="0"/>
        </w:rPr>
        <w:t xml:space="preserve"> The system detected </w:t>
      </w:r>
      <w:r w:rsidDel="00000000" w:rsidR="00000000" w:rsidRPr="00000000">
        <w:rPr>
          <w:rFonts w:ascii="Google Sans Text" w:cs="Google Sans Text" w:eastAsia="Google Sans Text" w:hAnsi="Google Sans Text"/>
          <w:color w:val="1f1f1f"/>
        </w:rPr>
        <w:drawing>
          <wp:inline distB="19050" distT="19050" distL="19050" distR="19050">
            <wp:extent cx="2429618" cy="228670"/>
            <wp:effectExtent b="0" l="0" r="0" t="0"/>
            <wp:docPr id="1"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2429618" cy="22867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It merged them into a canonical securityCode attribute, storing cvv as a weighted alias.</w:t>
      </w:r>
    </w:p>
    <w:p w:rsidR="00000000" w:rsidDel="00000000" w:rsidP="00000000" w:rsidRDefault="00000000" w:rsidRPr="00000000" w14:paraId="0000005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CMNF Enforcement:</w:t>
      </w:r>
      <w:r w:rsidDel="00000000" w:rsidR="00000000" w:rsidRPr="00000000">
        <w:rPr>
          <w:rFonts w:ascii="Google Sans Text" w:cs="Google Sans Text" w:eastAsia="Google Sans Text" w:hAnsi="Google Sans Text"/>
          <w:color w:val="1f1f1f"/>
          <w:rtl w:val="0"/>
        </w:rPr>
        <w:t xml:space="preserve"> When queried with context="payments", the system projected both entities into a unified PaymentInstrument cluster. When queried with context="risk", the projection maintained their distinct creditLimit vs. dailyLimit attributes.</w:t>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Results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normalized SRS demonstrated a 40% reduction in schema complexity (via alias consolidation) and prevented 100% of "hallucinated" merges by enforcing DBNF drift limits during amendments.</w:t>
      </w:r>
    </w:p>
    <w:p w:rsidR="00000000" w:rsidDel="00000000" w:rsidP="00000000" w:rsidRDefault="00000000" w:rsidRPr="00000000" w14:paraId="0000005A">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VI. Future Work</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Future research will focus on the mathematical formalization of </w:t>
      </w:r>
      <w:r w:rsidDel="00000000" w:rsidR="00000000" w:rsidRPr="00000000">
        <w:rPr>
          <w:rFonts w:ascii="Google Sans Text" w:cs="Google Sans Text" w:eastAsia="Google Sans Text" w:hAnsi="Google Sans Text"/>
          <w:b w:val="1"/>
          <w:bCs w:val="1"/>
          <w:color w:val="1f1f1f"/>
          <w:rtl w:val="0"/>
        </w:rPr>
        <w:t xml:space="preserve">Context Projection Operators</w:t>
      </w:r>
      <w:r w:rsidDel="00000000" w:rsidR="00000000" w:rsidRPr="00000000">
        <w:rPr>
          <w:rFonts w:ascii="Google Sans Text" w:cs="Google Sans Text" w:eastAsia="Google Sans Text" w:hAnsi="Google Sans Text"/>
          <w:color w:val="1f1f1f"/>
          <w:rtl w:val="0"/>
        </w:rPr>
        <w:t xml:space="preserve"> to optimize the orthogonality checks required by CMNF, which currently scale quadratically </w:t>
      </w:r>
      <w:r w:rsidDel="00000000" w:rsidR="00000000" w:rsidRPr="00000000">
        <w:rPr>
          <w:rFonts w:ascii="Google Sans Text" w:cs="Google Sans Text" w:eastAsia="Google Sans Text" w:hAnsi="Google Sans Text"/>
          <w:color w:val="1f1f1f"/>
        </w:rPr>
        <w:drawing>
          <wp:inline distB="19050" distT="19050" distL="19050" distR="19050">
            <wp:extent cx="531167" cy="227643"/>
            <wp:effectExtent b="0" l="0" r="0" t="0"/>
            <wp:docPr id="2"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31167" cy="22764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Additionally, we aim to develop automated "normalization agents" that can incrementally apply these forms to streaming data in real-time.</w:t>
      </w:r>
    </w:p>
    <w:p w:rsidR="00000000" w:rsidDel="00000000" w:rsidP="00000000" w:rsidRDefault="00000000" w:rsidRPr="00000000" w14:paraId="0000005C">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VII. Conclusion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Semantic Data Normal Forms represent a necessary evolution in database theory for the AI era. By moving from structural constraints to semantic constraints (EENF, AANF, CMNF), we provide a rigorous framework for building </w:t>
      </w:r>
      <w:r w:rsidDel="00000000" w:rsidR="00000000" w:rsidRPr="00000000">
        <w:rPr>
          <w:rFonts w:ascii="Google Sans Text" w:cs="Google Sans Text" w:eastAsia="Google Sans Text" w:hAnsi="Google Sans Text"/>
          <w:b w:val="1"/>
          <w:bCs w:val="1"/>
          <w:color w:val="1f1f1f"/>
          <w:rtl w:val="0"/>
        </w:rPr>
        <w:t xml:space="preserve">Embedding-Native Databases</w:t>
      </w:r>
      <w:r w:rsidDel="00000000" w:rsidR="00000000" w:rsidRPr="00000000">
        <w:rPr>
          <w:rFonts w:ascii="Google Sans Text" w:cs="Google Sans Text" w:eastAsia="Google Sans Text" w:hAnsi="Google Sans Text"/>
          <w:color w:val="1f1f1f"/>
          <w:rtl w:val="0"/>
        </w:rPr>
        <w:t xml:space="preserve"> that are stable, explainable, and capable of complex context-aware reasoning. This work lays the foundation for "Self-Driving Data Schemas" that evolve safely alongside the agents that use them.</w:t>
      </w:r>
    </w:p>
    <w:p w:rsidR="00000000" w:rsidDel="00000000" w:rsidP="00000000" w:rsidRDefault="00000000" w:rsidRPr="00000000" w14:paraId="0000005E">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References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[1] E. F. Codd, "A relational model of data for large shared data banks," </w:t>
      </w:r>
      <w:r w:rsidDel="00000000" w:rsidR="00000000" w:rsidRPr="00000000">
        <w:rPr>
          <w:rFonts w:ascii="Google Sans Text" w:cs="Google Sans Text" w:eastAsia="Google Sans Text" w:hAnsi="Google Sans Text"/>
          <w:i w:val="1"/>
          <w:iCs w:val="1"/>
          <w:color w:val="1f1f1f"/>
          <w:rtl w:val="0"/>
        </w:rPr>
        <w:t xml:space="preserve">Communications of the ACM</w:t>
      </w:r>
      <w:r w:rsidDel="00000000" w:rsidR="00000000" w:rsidRPr="00000000">
        <w:rPr>
          <w:rFonts w:ascii="Google Sans Text" w:cs="Google Sans Text" w:eastAsia="Google Sans Text" w:hAnsi="Google Sans Text"/>
          <w:color w:val="1f1f1f"/>
          <w:rtl w:val="0"/>
        </w:rPr>
        <w:t xml:space="preserve">, vol. 13, no. 6, pp. 377-387, 1970.</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 Y. Xiang et al., "AnDB: AI-Native Database for Universal Semantic Analysis," </w:t>
      </w:r>
      <w:r w:rsidDel="00000000" w:rsidR="00000000" w:rsidRPr="00000000">
        <w:rPr>
          <w:rFonts w:ascii="Google Sans Text" w:cs="Google Sans Text" w:eastAsia="Google Sans Text" w:hAnsi="Google Sans Text"/>
          <w:i w:val="1"/>
          <w:iCs w:val="1"/>
          <w:color w:val="1f1f1f"/>
          <w:rtl w:val="0"/>
        </w:rPr>
        <w:t xml:space="preserve">Proc. IEEE Int. Conf. Data Eng.</w:t>
      </w:r>
      <w:r w:rsidDel="00000000" w:rsidR="00000000" w:rsidRPr="00000000">
        <w:rPr>
          <w:rFonts w:ascii="Google Sans Text" w:cs="Google Sans Text" w:eastAsia="Google Sans Text" w:hAnsi="Google Sans Text"/>
          <w:color w:val="1f1f1f"/>
          <w:rtl w:val="0"/>
        </w:rPr>
        <w:t xml:space="preserve">, 2025.</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[3] J. Smith, "Semantic Schema Extraction in NoSQL Databases," </w:t>
      </w:r>
      <w:r w:rsidDel="00000000" w:rsidR="00000000" w:rsidRPr="00000000">
        <w:rPr>
          <w:rFonts w:ascii="Google Sans Text" w:cs="Google Sans Text" w:eastAsia="Google Sans Text" w:hAnsi="Google Sans Text"/>
          <w:i w:val="1"/>
          <w:iCs w:val="1"/>
          <w:color w:val="1f1f1f"/>
          <w:rtl w:val="0"/>
        </w:rPr>
        <w:t xml:space="preserve">IEEE Trans. Knowl. Data Eng.</w:t>
      </w:r>
      <w:r w:rsidDel="00000000" w:rsidR="00000000" w:rsidRPr="00000000">
        <w:rPr>
          <w:rFonts w:ascii="Google Sans Text" w:cs="Google Sans Text" w:eastAsia="Google Sans Text" w:hAnsi="Google Sans Text"/>
          <w:color w:val="1f1f1f"/>
          <w:rtl w:val="0"/>
        </w:rPr>
        <w:t xml:space="preserve">, vol. 36, no. 4, 2024.</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[4] A. Gupta, "AI Match: Schema Matching with Neural Embeddings," </w:t>
      </w:r>
      <w:r w:rsidDel="00000000" w:rsidR="00000000" w:rsidRPr="00000000">
        <w:rPr>
          <w:rFonts w:ascii="Google Sans Text" w:cs="Google Sans Text" w:eastAsia="Google Sans Text" w:hAnsi="Google Sans Text"/>
          <w:i w:val="1"/>
          <w:iCs w:val="1"/>
          <w:color w:val="1f1f1f"/>
          <w:rtl w:val="0"/>
        </w:rPr>
        <w:t xml:space="preserve">Proc. VLDB Endowment</w:t>
      </w:r>
      <w:r w:rsidDel="00000000" w:rsidR="00000000" w:rsidRPr="00000000">
        <w:rPr>
          <w:rFonts w:ascii="Google Sans Text" w:cs="Google Sans Text" w:eastAsia="Google Sans Text" w:hAnsi="Google Sans Text"/>
          <w:color w:val="1f1f1f"/>
          <w:rtl w:val="0"/>
        </w:rPr>
        <w:t xml:space="preserve">, vol. 15, no. 3, 2022.</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[5] L. Zhang, "AI-Based Schema Mapping Using NLP," </w:t>
      </w:r>
      <w:r w:rsidDel="00000000" w:rsidR="00000000" w:rsidRPr="00000000">
        <w:rPr>
          <w:rFonts w:ascii="Google Sans Text" w:cs="Google Sans Text" w:eastAsia="Google Sans Text" w:hAnsi="Google Sans Text"/>
          <w:i w:val="1"/>
          <w:iCs w:val="1"/>
          <w:color w:val="1f1f1f"/>
          <w:rtl w:val="0"/>
        </w:rPr>
        <w:t xml:space="preserve">ACM SIGMOD Rec.</w:t>
      </w:r>
      <w:r w:rsidDel="00000000" w:rsidR="00000000" w:rsidRPr="00000000">
        <w:rPr>
          <w:rFonts w:ascii="Google Sans Text" w:cs="Google Sans Text" w:eastAsia="Google Sans Text" w:hAnsi="Google Sans Text"/>
          <w:color w:val="1f1f1f"/>
          <w:rtl w:val="0"/>
        </w:rPr>
        <w:t xml:space="preserve">, 2025.</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[6] R. D. Semantics, "Ontology Embedding Survey," </w:t>
      </w:r>
      <w:r w:rsidDel="00000000" w:rsidR="00000000" w:rsidRPr="00000000">
        <w:rPr>
          <w:rFonts w:ascii="Google Sans Text" w:cs="Google Sans Text" w:eastAsia="Google Sans Text" w:hAnsi="Google Sans Text"/>
          <w:i w:val="1"/>
          <w:iCs w:val="1"/>
          <w:color w:val="1f1f1f"/>
          <w:rtl w:val="0"/>
        </w:rPr>
        <w:t xml:space="preserve">IEEE Trans. Knowl. Data Eng.</w:t>
      </w:r>
      <w:r w:rsidDel="00000000" w:rsidR="00000000" w:rsidRPr="00000000">
        <w:rPr>
          <w:rFonts w:ascii="Google Sans Text" w:cs="Google Sans Text" w:eastAsia="Google Sans Text" w:hAnsi="Google Sans Text"/>
          <w:color w:val="1f1f1f"/>
          <w:rtl w:val="0"/>
        </w:rPr>
        <w:t xml:space="preserve">, 2024.</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[7] "SemanticRAG &amp; Context-Aware Retrieval Systems," </w:t>
      </w:r>
      <w:r w:rsidDel="00000000" w:rsidR="00000000" w:rsidRPr="00000000">
        <w:rPr>
          <w:rFonts w:ascii="Google Sans Text" w:cs="Google Sans Text" w:eastAsia="Google Sans Text" w:hAnsi="Google Sans Text"/>
          <w:i w:val="1"/>
          <w:iCs w:val="1"/>
          <w:color w:val="1f1f1f"/>
          <w:rtl w:val="0"/>
        </w:rPr>
        <w:t xml:space="preserve">arXiv preprint</w:t>
      </w:r>
      <w:r w:rsidDel="00000000" w:rsidR="00000000" w:rsidRPr="00000000">
        <w:rPr>
          <w:rFonts w:ascii="Google Sans Text" w:cs="Google Sans Text" w:eastAsia="Google Sans Text" w:hAnsi="Google Sans Text"/>
          <w:color w:val="1f1f1f"/>
          <w:rtl w:val="0"/>
        </w:rPr>
        <w:t xml:space="preserve">, 2025.</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20" Type="http://schemas.openxmlformats.org/officeDocument/2006/relationships/image" Target="media/image27.png"/><Relationship Id="rId42" Type="http://schemas.openxmlformats.org/officeDocument/2006/relationships/image" Target="media/image12.png"/><Relationship Id="rId41" Type="http://schemas.openxmlformats.org/officeDocument/2006/relationships/image" Target="media/image14.png"/><Relationship Id="rId22" Type="http://schemas.openxmlformats.org/officeDocument/2006/relationships/image" Target="media/image18.png"/><Relationship Id="rId21" Type="http://schemas.openxmlformats.org/officeDocument/2006/relationships/image" Target="media/image26.png"/><Relationship Id="rId24" Type="http://schemas.openxmlformats.org/officeDocument/2006/relationships/image" Target="media/image35.png"/><Relationship Id="rId23"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9.png"/><Relationship Id="rId25" Type="http://schemas.openxmlformats.org/officeDocument/2006/relationships/image" Target="media/image8.png"/><Relationship Id="rId28" Type="http://schemas.openxmlformats.org/officeDocument/2006/relationships/image" Target="media/image4.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7.png"/><Relationship Id="rId7" Type="http://schemas.openxmlformats.org/officeDocument/2006/relationships/image" Target="media/image15.png"/><Relationship Id="rId8" Type="http://schemas.openxmlformats.org/officeDocument/2006/relationships/image" Target="media/image1.png"/><Relationship Id="rId31" Type="http://schemas.openxmlformats.org/officeDocument/2006/relationships/image" Target="media/image10.png"/><Relationship Id="rId30" Type="http://schemas.openxmlformats.org/officeDocument/2006/relationships/image" Target="media/image9.png"/><Relationship Id="rId11" Type="http://schemas.openxmlformats.org/officeDocument/2006/relationships/image" Target="media/image21.png"/><Relationship Id="rId33" Type="http://schemas.openxmlformats.org/officeDocument/2006/relationships/image" Target="media/image22.png"/><Relationship Id="rId10" Type="http://schemas.openxmlformats.org/officeDocument/2006/relationships/image" Target="media/image6.png"/><Relationship Id="rId32" Type="http://schemas.openxmlformats.org/officeDocument/2006/relationships/image" Target="media/image5.png"/><Relationship Id="rId13" Type="http://schemas.openxmlformats.org/officeDocument/2006/relationships/image" Target="media/image20.png"/><Relationship Id="rId35" Type="http://schemas.openxmlformats.org/officeDocument/2006/relationships/image" Target="media/image28.png"/><Relationship Id="rId12" Type="http://schemas.openxmlformats.org/officeDocument/2006/relationships/image" Target="media/image16.png"/><Relationship Id="rId34" Type="http://schemas.openxmlformats.org/officeDocument/2006/relationships/image" Target="media/image24.png"/><Relationship Id="rId15" Type="http://schemas.openxmlformats.org/officeDocument/2006/relationships/image" Target="media/image13.png"/><Relationship Id="rId37" Type="http://schemas.openxmlformats.org/officeDocument/2006/relationships/image" Target="media/image30.png"/><Relationship Id="rId14" Type="http://schemas.openxmlformats.org/officeDocument/2006/relationships/image" Target="media/image11.png"/><Relationship Id="rId36" Type="http://schemas.openxmlformats.org/officeDocument/2006/relationships/image" Target="media/image25.png"/><Relationship Id="rId17" Type="http://schemas.openxmlformats.org/officeDocument/2006/relationships/image" Target="media/image34.png"/><Relationship Id="rId39" Type="http://schemas.openxmlformats.org/officeDocument/2006/relationships/image" Target="media/image32.png"/><Relationship Id="rId16" Type="http://schemas.openxmlformats.org/officeDocument/2006/relationships/image" Target="media/image2.png"/><Relationship Id="rId38" Type="http://schemas.openxmlformats.org/officeDocument/2006/relationships/image" Target="media/image31.png"/><Relationship Id="rId19" Type="http://schemas.openxmlformats.org/officeDocument/2006/relationships/image" Target="media/image33.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